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18"/>
              </w:rPr>
            </w:pPr>
            <w:r>
              <w:rPr>
                <w:rFonts w:hint="eastAsia" w:asciiTheme="majorEastAsia" w:hAnsiTheme="majorEastAsia" w:eastAsiaTheme="majorEastAsia"/>
                <w:sz w:val="18"/>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18"/>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様式第５－（ロ）－①</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中小企業信用保険法第２条第５項第５号の規定による認定申請書（ロ－①）</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一戸町長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住　所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sz w:val="18"/>
              </w:rPr>
            </w:pPr>
          </w:p>
          <w:p>
            <w:pPr>
              <w:pStyle w:val="15"/>
              <w:jc w:val="left"/>
              <w:rPr>
                <w:rFonts w:hint="default"/>
                <w:sz w:val="18"/>
              </w:rPr>
            </w:pPr>
            <w:r>
              <w:rPr>
                <w:rFonts w:hint="eastAsia"/>
                <w:sz w:val="18"/>
              </w:rPr>
              <w:t>（表</w:t>
            </w:r>
            <w:r>
              <w:rPr>
                <w:rFonts w:hint="eastAsia"/>
                <w:sz w:val="18"/>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3"/>
              <w:gridCol w:w="3265"/>
              <w:gridCol w:w="3265"/>
            </w:tblGrid>
            <w:tr>
              <w:trPr>
                <w:trHeight w:val="366" w:hRule="atLeast"/>
              </w:trPr>
              <w:tc>
                <w:tcPr>
                  <w:tcW w:w="32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18"/>
                    </w:rPr>
                  </w:pPr>
                </w:p>
              </w:tc>
              <w:tc>
                <w:tcPr>
                  <w:tcW w:w="32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r>
              <w:trPr>
                <w:trHeight w:val="381" w:hRule="atLeast"/>
              </w:trPr>
              <w:tc>
                <w:tcPr>
                  <w:tcW w:w="32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c>
                <w:tcPr>
                  <w:tcW w:w="32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w:t>
            </w:r>
            <w:r>
              <w:rPr>
                <w:rFonts w:hint="eastAsia" w:ascii="ＭＳ ゴシック" w:hAnsi="ＭＳ ゴシック" w:eastAsia="ＭＳ ゴシック"/>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①原油等の仕入単価の上昇（注２）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Ｅ</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ｅ</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Ｅ：原油等の最近１か月間における平均仕入れ単価</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kern w:val="0"/>
                <w:sz w:val="18"/>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ｅ：Ｅの期間に対応する前年１か月間の平均仕入れ単価</w:t>
            </w:r>
            <w:r>
              <w:rPr>
                <w:rFonts w:hint="eastAsia" w:ascii="ＭＳ ゴシック" w:hAnsi="ＭＳ ゴシック" w:eastAsia="ＭＳ ゴシック"/>
                <w:color w:val="000000"/>
                <w:spacing w:val="16"/>
                <w:kern w:val="0"/>
                <w:sz w:val="18"/>
              </w:rPr>
              <w:t>　　　　　　</w:t>
            </w:r>
            <w:r>
              <w:rPr>
                <w:rFonts w:hint="eastAsia" w:ascii="ＭＳ ゴシック" w:hAnsi="ＭＳ ゴシック" w:eastAsia="ＭＳ ゴシック"/>
                <w:color w:val="000000"/>
                <w:spacing w:val="16"/>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円（注４）</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②原油等が売上原価に占める割合（注２）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Ｓ</w:t>
            </w:r>
            <w:r>
              <w:rPr>
                <w:rFonts w:hint="default" w:ascii="ＭＳ ゴシック" w:hAnsi="ＭＳ ゴシック" w:eastAsia="ＭＳ ゴシック"/>
                <w:color w:val="000000"/>
                <w:kern w:val="0"/>
                <w:sz w:val="18"/>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依存率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Ｃ：申込時点における最新の売上原価</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Ｓ：Ｃの売上原価に対応する原油等の仕入価格</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③製品等価格への転嫁の状況（注３）</w:t>
            </w:r>
            <w:r>
              <w:rPr>
                <w:rFonts w:hint="eastAsia" w:ascii="ＭＳ ゴシック" w:hAnsi="ＭＳ ゴシック" w:eastAsia="ＭＳ ゴシック"/>
                <w:color w:val="000000"/>
                <w:kern w:val="0"/>
                <w:sz w:val="18"/>
              </w:rPr>
              <w:t xml:space="preserve">    </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Ａ</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ａ</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＝Ｐ</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Ｐ＝</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Ａ：申込時点における最近３か月間の原油等の仕入価格</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ａ：Ａの期間に対応する前年３か月間の原油等の仕入価格</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eastAsia"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Ｂ：申込時点における最近３か月間の売上高</w:t>
            </w:r>
            <w:r>
              <w:rPr>
                <w:rFonts w:hint="eastAsia" w:ascii="ＭＳ ゴシック" w:hAnsi="ＭＳ ゴシック" w:eastAsia="ＭＳ ゴシック"/>
                <w:color w:val="000000"/>
                <w:spacing w:val="16"/>
                <w:kern w:val="0"/>
                <w:sz w:val="18"/>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円（注４）</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ｂ：Ｂの期間に対応する前年３か月間の売上高</w:t>
            </w:r>
            <w:r>
              <w:rPr>
                <w:rFonts w:hint="eastAsia" w:ascii="ＭＳ ゴシック" w:hAnsi="ＭＳ ゴシック" w:eastAsia="ＭＳ ゴシック"/>
                <w:color w:val="000000"/>
                <w:spacing w:val="16"/>
                <w:kern w:val="0"/>
                <w:sz w:val="18"/>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円（注４）</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（注１）本様式は、１つの指定業種に属する事業のみを営んでいる場合、又は営んでいる複数の事業が全て指定業種に属する場合に使用する。</w:t>
      </w:r>
    </w:p>
    <w:p>
      <w:pPr>
        <w:pStyle w:val="0"/>
        <w:suppressAutoHyphens w:val="1"/>
        <w:spacing w:line="23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（注２）上昇率及び依存率が２０％以上となっていること。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（注３）Ｐ＞０となっていること。</w:t>
      </w:r>
    </w:p>
    <w:p>
      <w:pPr>
        <w:pStyle w:val="0"/>
        <w:suppressAutoHyphens w:val="1"/>
        <w:spacing w:line="230" w:lineRule="exact"/>
        <w:ind w:left="738" w:hanging="738"/>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（注４）申請者全体の値を記載。</w:t>
      </w:r>
    </w:p>
    <w:p>
      <w:pPr>
        <w:pStyle w:val="0"/>
        <w:suppressAutoHyphens w:val="1"/>
        <w:spacing w:line="23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spacing w:line="23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widowControl w:val="1"/>
        <w:spacing w:line="230" w:lineRule="exact"/>
        <w:ind w:left="411" w:hanging="411" w:hangingChars="257"/>
        <w:jc w:val="left"/>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widowControl w:val="1"/>
        <w:spacing w:line="230" w:lineRule="exact"/>
        <w:ind w:left="411" w:hanging="411" w:hangingChars="257"/>
        <w:jc w:val="left"/>
        <w:rPr>
          <w:rFonts w:hint="default" w:ascii="ＭＳ ゴシック" w:hAnsi="ＭＳ ゴシック" w:eastAsia="ＭＳ ゴシック"/>
          <w:color w:val="000000"/>
          <w:kern w:val="0"/>
          <w:sz w:val="16"/>
        </w:rPr>
      </w:pPr>
      <w:r>
        <w:rPr>
          <w:rFonts w:hint="default" w:ascii="ＭＳ ゴシック" w:hAnsi="ＭＳ ゴシック" w:eastAsia="ＭＳ ゴシック"/>
          <w:sz w:val="16"/>
        </w:rPr>
        <mc:AlternateContent>
          <mc:Choice Requires="wps">
            <w:drawing>
              <wp:anchor distT="0" distB="0" distL="114300" distR="114300" simplePos="0" relativeHeight="2" behindDoc="0" locked="0" layoutInCell="1" hidden="0" allowOverlap="1">
                <wp:simplePos x="0" y="0"/>
                <wp:positionH relativeFrom="column">
                  <wp:posOffset>381000</wp:posOffset>
                </wp:positionH>
                <wp:positionV relativeFrom="paragraph">
                  <wp:posOffset>53340</wp:posOffset>
                </wp:positionV>
                <wp:extent cx="6457950" cy="26670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4579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認定第　　　　号</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2pt;mso-position-vertical-relative:text;mso-position-horizontal-relative:text;v-text-anchor:middle;position:absolute;height:21pt;mso-wrap-distance-top:0pt;width:508.5pt;mso-wrap-distance-left:9pt;margin-left:30pt;z-index:2;" o:spid="_x0000_s1026"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認定第　　　　号</w:t>
                      </w: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6"/>
        </w:rPr>
        <w:t>----------------------------------------------------------------------------------------------------------------------------------</w:t>
      </w:r>
    </w:p>
    <w:p>
      <w:pPr>
        <w:pStyle w:val="0"/>
        <w:widowControl w:val="1"/>
        <w:spacing w:line="300" w:lineRule="exact"/>
        <w:ind w:left="411" w:hanging="411" w:hangingChars="257"/>
        <w:jc w:val="right"/>
        <w:rPr>
          <w:rFonts w:hint="default" w:ascii="ＭＳ ゴシック" w:hAnsi="ＭＳ ゴシック" w:eastAsia="ＭＳ ゴシック"/>
          <w:sz w:val="24"/>
        </w:rPr>
      </w:pPr>
      <w:r>
        <w:rPr>
          <w:rFonts w:hint="default" w:ascii="ＭＳ ゴシック" w:hAnsi="ＭＳ ゴシック" w:eastAsia="ＭＳ ゴシック"/>
          <w:sz w:val="16"/>
        </w:rPr>
        <mc:AlternateContent>
          <mc:Choice Requires="wps">
            <w:drawing>
              <wp:anchor distT="0" distB="0" distL="114300" distR="114300" simplePos="0" relativeHeight="6" behindDoc="0" locked="0" layoutInCell="1" hidden="0" allowOverlap="1">
                <wp:simplePos x="0" y="0"/>
                <wp:positionH relativeFrom="column">
                  <wp:posOffset>1391920</wp:posOffset>
                </wp:positionH>
                <wp:positionV relativeFrom="paragraph">
                  <wp:posOffset>499110</wp:posOffset>
                </wp:positionV>
                <wp:extent cx="4776470" cy="266700"/>
                <wp:effectExtent l="0" t="0" r="635" b="635"/>
                <wp:wrapNone/>
                <wp:docPr id="1027" name="テキスト ボックス 7"/>
                <a:graphic xmlns:a="http://schemas.openxmlformats.org/drawingml/2006/main">
                  <a:graphicData uri="http://schemas.microsoft.com/office/word/2010/wordprocessingShape">
                    <wps:wsp>
                      <wps:cNvPr id="1027" name="テキスト ボックス 7"/>
                      <wps:cNvSpPr txBox="1"/>
                      <wps:spPr>
                        <a:xfrm>
                          <a:off x="0" y="0"/>
                          <a:ext cx="47764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8"/>
                              </w:rPr>
                            </w:pPr>
                            <w:r>
                              <w:rPr>
                                <w:rFonts w:hint="eastAsia" w:asciiTheme="minorEastAsia" w:hAnsiTheme="minorEastAsia"/>
                                <w:sz w:val="16"/>
                              </w:rPr>
                              <w:t>　　　　　　　　　　　　　　　　　　　　　　　　</w:t>
                            </w:r>
                            <w:r>
                              <w:rPr>
                                <w:rFonts w:hint="eastAsia" w:asciiTheme="majorEastAsia" w:hAnsiTheme="majorEastAsia" w:eastAsiaTheme="majorEastAsia"/>
                                <w:sz w:val="16"/>
                              </w:rPr>
                              <w:t>　　　　　　</w:t>
                            </w:r>
                            <w:r>
                              <w:rPr>
                                <w:rFonts w:hint="eastAsia" w:asciiTheme="majorEastAsia" w:hAnsiTheme="majorEastAsia" w:eastAsiaTheme="majorEastAsia"/>
                                <w:sz w:val="18"/>
                              </w:rPr>
                              <w:t>一戸町長　　　　　　　　　</w:t>
                            </w:r>
                            <w:bookmarkStart w:id="0" w:name="_GoBack"/>
                            <w:bookmarkEnd w:id="0"/>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39.29pt;mso-position-vertical-relative:text;mso-position-horizontal-relative:text;v-text-anchor:middle;position:absolute;height:21pt;mso-wrap-distance-top:0pt;width:376.1pt;mso-wrap-distance-left:9pt;margin-left:109.6pt;z-index:6;" o:spid="_x0000_s1027"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8"/>
                        </w:rPr>
                      </w:pPr>
                      <w:r>
                        <w:rPr>
                          <w:rFonts w:hint="eastAsia" w:asciiTheme="minorEastAsia" w:hAnsiTheme="minorEastAsia"/>
                          <w:sz w:val="16"/>
                        </w:rPr>
                        <w:t>　　　　　　　　　　　　　　　　　　　　　　　　</w:t>
                      </w:r>
                      <w:r>
                        <w:rPr>
                          <w:rFonts w:hint="eastAsia" w:asciiTheme="majorEastAsia" w:hAnsiTheme="majorEastAsia" w:eastAsiaTheme="majorEastAsia"/>
                          <w:sz w:val="16"/>
                        </w:rPr>
                        <w:t>　　　　　　</w:t>
                      </w:r>
                      <w:r>
                        <w:rPr>
                          <w:rFonts w:hint="eastAsia" w:asciiTheme="majorEastAsia" w:hAnsiTheme="majorEastAsia" w:eastAsiaTheme="majorEastAsia"/>
                          <w:sz w:val="18"/>
                        </w:rPr>
                        <w:t>一戸町長　　　　　　　　　</w:t>
                      </w:r>
                      <w:bookmarkStart w:id="1" w:name="_GoBack"/>
                      <w:bookmarkEnd w:id="1"/>
                    </w:p>
                  </w:txbxContent>
                </v:textbox>
                <v:imagedata o:title=""/>
                <w10:wrap type="none" anchorx="text" anchory="text"/>
              </v:shape>
            </w:pict>
          </mc:Fallback>
        </mc:AlternateContent>
      </w:r>
      <w:r>
        <w:rPr>
          <w:rFonts w:hint="default" w:ascii="ＭＳ ゴシック" w:hAnsi="ＭＳ ゴシック" w:eastAsia="ＭＳ ゴシック"/>
          <w:sz w:val="16"/>
        </w:rPr>
        <mc:AlternateContent>
          <mc:Choice Requires="wps">
            <w:drawing>
              <wp:anchor distT="0" distB="0" distL="114300" distR="114300" simplePos="0" relativeHeight="3" behindDoc="0" locked="0" layoutInCell="1" hidden="0" allowOverlap="1">
                <wp:simplePos x="0" y="0"/>
                <wp:positionH relativeFrom="column">
                  <wp:posOffset>459740</wp:posOffset>
                </wp:positionH>
                <wp:positionV relativeFrom="paragraph">
                  <wp:posOffset>50165</wp:posOffset>
                </wp:positionV>
                <wp:extent cx="6457950" cy="266700"/>
                <wp:effectExtent l="0" t="0" r="635" b="635"/>
                <wp:wrapNone/>
                <wp:docPr id="1028" name="テキスト ボックス 4"/>
                <a:graphic xmlns:a="http://schemas.openxmlformats.org/drawingml/2006/main">
                  <a:graphicData uri="http://schemas.microsoft.com/office/word/2010/wordprocessingShape">
                    <wps:wsp>
                      <wps:cNvPr id="1028" name="テキスト ボックス 4"/>
                      <wps:cNvSpPr txBox="1"/>
                      <wps:spPr>
                        <a:xfrm>
                          <a:off x="0" y="0"/>
                          <a:ext cx="64579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6"/>
                              </w:rPr>
                            </w:pPr>
                            <w:r>
                              <w:rPr>
                                <w:rFonts w:hint="eastAsia" w:asciiTheme="minorEastAsia" w:hAnsiTheme="minorEastAsia"/>
                                <w:sz w:val="16"/>
                              </w:rPr>
                              <w:t>　　　</w:t>
                            </w:r>
                            <w:r>
                              <w:rPr>
                                <w:rFonts w:hint="eastAsia" w:asciiTheme="majorEastAsia" w:hAnsiTheme="majorEastAsia" w:eastAsiaTheme="majorEastAsia"/>
                                <w:sz w:val="16"/>
                              </w:rPr>
                              <w:t>　　　年　　　月　　　日</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3.95pt;mso-position-vertical-relative:text;mso-position-horizontal-relative:text;v-text-anchor:middle;position:absolute;height:21pt;mso-wrap-distance-top:0pt;width:508.5pt;mso-wrap-distance-left:9pt;margin-left:36.200000000000003pt;z-index:3;" o:spid="_x0000_s1028"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6"/>
                        </w:rPr>
                      </w:pPr>
                      <w:r>
                        <w:rPr>
                          <w:rFonts w:hint="eastAsia" w:asciiTheme="minorEastAsia" w:hAnsiTheme="minorEastAsia"/>
                          <w:sz w:val="16"/>
                        </w:rPr>
                        <w:t>　　　</w:t>
                      </w:r>
                      <w:r>
                        <w:rPr>
                          <w:rFonts w:hint="eastAsia" w:asciiTheme="majorEastAsia" w:hAnsiTheme="majorEastAsia" w:eastAsiaTheme="majorEastAsia"/>
                          <w:sz w:val="16"/>
                        </w:rPr>
                        <w:t>　　　年　　　月　　　日</w:t>
                      </w:r>
                    </w:p>
                  </w:txbxContent>
                </v:textbox>
                <v:imagedata o:title=""/>
                <w10:wrap type="none" anchorx="text" anchory="text"/>
              </v:shape>
            </w:pict>
          </mc:Fallback>
        </mc:AlternateContent>
      </w:r>
      <w:r>
        <w:rPr>
          <w:rFonts w:hint="default" w:ascii="ＭＳ ゴシック" w:hAnsi="ＭＳ ゴシック" w:eastAsia="ＭＳ ゴシック"/>
          <w:sz w:val="16"/>
        </w:rPr>
        <mc:AlternateContent>
          <mc:Choice Requires="wps">
            <w:drawing>
              <wp:anchor distT="0" distB="0" distL="114300" distR="114300" simplePos="0" relativeHeight="4" behindDoc="0" locked="0" layoutInCell="1" hidden="0" allowOverlap="1">
                <wp:simplePos x="0" y="0"/>
                <wp:positionH relativeFrom="column">
                  <wp:posOffset>485775</wp:posOffset>
                </wp:positionH>
                <wp:positionV relativeFrom="paragraph">
                  <wp:posOffset>173990</wp:posOffset>
                </wp:positionV>
                <wp:extent cx="3286125" cy="26670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32861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　申請のとおり、相違ないことを認定いたします。</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3.7pt;mso-position-vertical-relative:text;mso-position-horizontal-relative:text;v-text-anchor:middle;position:absolute;height:21pt;mso-wrap-distance-top:0pt;width:258.75pt;mso-wrap-distance-left:9pt;margin-left:38.25pt;z-index:4;" o:spid="_x0000_s1029"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　申請のとおり、相違ないことを認定いたします。</w:t>
                      </w:r>
                    </w:p>
                  </w:txbxContent>
                </v:textbox>
                <v:imagedata o:title=""/>
                <w10:wrap type="none" anchorx="text" anchory="text"/>
              </v:shape>
            </w:pict>
          </mc:Fallback>
        </mc:AlternateContent>
      </w:r>
      <w:r>
        <w:rPr>
          <w:rFonts w:hint="default" w:ascii="ＭＳ ゴシック" w:hAnsi="ＭＳ ゴシック" w:eastAsia="ＭＳ ゴシック"/>
          <w:sz w:val="16"/>
        </w:rPr>
        <mc:AlternateContent>
          <mc:Choice Requires="wps">
            <w:drawing>
              <wp:anchor distT="0" distB="0" distL="114300" distR="114300" simplePos="0" relativeHeight="5" behindDoc="0" locked="0" layoutInCell="1" hidden="0" allowOverlap="1">
                <wp:simplePos x="0" y="0"/>
                <wp:positionH relativeFrom="column">
                  <wp:posOffset>419100</wp:posOffset>
                </wp:positionH>
                <wp:positionV relativeFrom="paragraph">
                  <wp:posOffset>326390</wp:posOffset>
                </wp:positionV>
                <wp:extent cx="5419725" cy="266700"/>
                <wp:effectExtent l="0" t="0" r="635" b="635"/>
                <wp:wrapNone/>
                <wp:docPr id="1030" name="テキスト ボックス 6"/>
                <a:graphic xmlns:a="http://schemas.openxmlformats.org/drawingml/2006/main">
                  <a:graphicData uri="http://schemas.microsoft.com/office/word/2010/wordprocessingShape">
                    <wps:wsp>
                      <wps:cNvPr id="1030" name="テキスト ボックス 6"/>
                      <wps:cNvSpPr txBox="1"/>
                      <wps:spPr>
                        <a:xfrm>
                          <a:off x="0" y="0"/>
                          <a:ext cx="5419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　（注）本認定書の有効期間：　　　　　年　　　月　　　日から　　　　　年　　　月　　　日まで</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25.7pt;mso-position-vertical-relative:text;mso-position-horizontal-relative:text;v-text-anchor:middle;position:absolute;height:21pt;mso-wrap-distance-top:0pt;width:426.75pt;mso-wrap-distance-left:9pt;margin-left:33pt;z-index:5;" o:spid="_x0000_s1030"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16"/>
                        </w:rPr>
                      </w:pPr>
                      <w:r>
                        <w:rPr>
                          <w:rFonts w:hint="eastAsia" w:asciiTheme="majorEastAsia" w:hAnsiTheme="majorEastAsia" w:eastAsiaTheme="majorEastAsia"/>
                          <w:sz w:val="16"/>
                        </w:rPr>
                        <w:t>　（注）本認定書の有効期間：　　　　　年　　　月　　　日から　　　　　年　　　月　　　日まで</w:t>
                      </w:r>
                    </w:p>
                  </w:txbxContent>
                </v:textbox>
                <v:imagedata o:title=""/>
                <w10:wrap type="none" anchorx="text" anchory="text"/>
              </v:shape>
            </w:pict>
          </mc:Fallback>
        </mc:AlternateContent>
      </w:r>
    </w:p>
    <w:sectPr>
      <w:pgSz w:w="11906" w:h="16838"/>
      <w:pgMar w:top="57" w:right="720" w:bottom="57"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1</Pages>
  <Words>267</Words>
  <Characters>1524</Characters>
  <Application>JUST Note</Application>
  <Lines>12</Lines>
  <Paragraphs>3</Paragraphs>
  <CharactersWithSpaces>1788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hbis</dc:creator>
  <cp:lastModifiedBy>大道 一馬</cp:lastModifiedBy>
  <cp:lastPrinted>2012-11-14T04:33:00Z</cp:lastPrinted>
  <dcterms:created xsi:type="dcterms:W3CDTF">2012-11-07T07:17:00Z</dcterms:created>
  <dcterms:modified xsi:type="dcterms:W3CDTF">2020-05-01T02:53:16Z</dcterms:modified>
  <cp:revision>10</cp:revision>
</cp:coreProperties>
</file>