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5462270</wp:posOffset>
                </wp:positionH>
                <wp:positionV relativeFrom="paragraph">
                  <wp:posOffset>-282575</wp:posOffset>
                </wp:positionV>
                <wp:extent cx="612140" cy="2851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別紙１</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30.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別紙１</w:t>
                      </w: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right="-156" w:rightChars="-65"/>
              <w:rPr>
                <w:rFonts w:hint="default" w:asciiTheme="minorEastAsia" w:hAnsiTheme="minorEastAsia" w:eastAsiaTheme="minorEastAsia"/>
                <w:kern w:val="0"/>
                <w:sz w:val="21"/>
              </w:rPr>
            </w:pPr>
            <w:r>
              <w:rPr>
                <w:rFonts w:hint="eastAsia" w:asciiTheme="minorEastAsia" w:hAnsiTheme="minorEastAsia" w:eastAsiaTheme="minorEastAsia"/>
                <w:kern w:val="0"/>
                <w:sz w:val="21"/>
              </w:rPr>
              <w:t>　　　　　　　　　　　　　　　　　　</w:t>
            </w:r>
            <w:r>
              <w:rPr>
                <w:rFonts w:hint="eastAsia"/>
              </w:rPr>
              <w:fldChar w:fldCharType="begin"/>
            </w:r>
            <w:r>
              <w:rPr>
                <w:rFonts w:hint="eastAsia"/>
              </w:rPr>
              <w:instrText>eq \o\ac(</w:instrText>
            </w:r>
            <w:r>
              <w:rPr>
                <w:rFonts w:hint="eastAsia" w:asciiTheme="minorEastAsia" w:hAnsiTheme="minorEastAsia" w:eastAsiaTheme="minorEastAsia"/>
                <w:kern w:val="0"/>
                <w:sz w:val="21"/>
              </w:rPr>
              <w:instrText>○</w:instrText>
            </w:r>
            <w:r>
              <w:rPr>
                <w:rFonts w:hint="eastAsia"/>
              </w:rPr>
              <w:instrText>,</w:instrText>
            </w:r>
            <w:r>
              <w:rPr>
                <w:rFonts w:hint="eastAsia" w:asciiTheme="minorEastAsia" w:hAnsiTheme="minorEastAsia" w:eastAsiaTheme="minorEastAsia"/>
                <w:kern w:val="0"/>
                <w:position w:val="2"/>
                <w:sz w:val="21"/>
              </w:rPr>
              <w:instrText>印</w:instrText>
            </w:r>
            <w:r>
              <w:rPr>
                <w:rFonts w:hint="eastAsia"/>
              </w:rPr>
              <w:instrText>)</w:instrText>
            </w:r>
            <w:r>
              <w:rPr>
                <w:rFonts w:hint="eastAsia"/>
              </w:rPr>
              <w:fldChar w:fldCharType="end"/>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center"/>
          </w:tcPr>
          <w:p>
            <w:pPr>
              <w:pStyle w:val="0"/>
              <w:spacing w:line="280" w:lineRule="exact"/>
              <w:jc w:val="left"/>
              <w:rPr>
                <w:rFonts w:hint="default" w:asciiTheme="minorEastAsia" w:hAnsiTheme="minorEastAsia" w:eastAsiaTheme="minorEastAsia"/>
                <w:b w:val="1"/>
                <w:kern w:val="0"/>
                <w:sz w:val="21"/>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center"/>
          </w:tcPr>
          <w:p>
            <w:pPr>
              <w:pStyle w:val="0"/>
              <w:spacing w:line="320" w:lineRule="exact"/>
              <w:jc w:val="left"/>
              <w:rPr>
                <w:rFonts w:hint="default" w:asciiTheme="minorEastAsia" w:hAnsiTheme="minorEastAsia" w:eastAsiaTheme="minorEastAsia"/>
                <w:sz w:val="21"/>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center"/>
          </w:tcPr>
          <w:p>
            <w:pPr>
              <w:pStyle w:val="0"/>
              <w:spacing w:line="280" w:lineRule="exact"/>
              <w:jc w:val="left"/>
              <w:rPr>
                <w:rFonts w:hint="default" w:asciiTheme="minorEastAsia" w:hAnsiTheme="minorEastAsia" w:eastAsiaTheme="minorEastAsia"/>
                <w:kern w:val="0"/>
                <w:sz w:val="21"/>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36"/>
        <w:gridCol w:w="14"/>
        <w:gridCol w:w="156"/>
        <w:gridCol w:w="9059"/>
        <w:gridCol w:w="409"/>
      </w:tblGrid>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22"/>
                <w:u w:val="single" w:color="auto"/>
              </w:rPr>
            </w:pPr>
            <w:r>
              <w:rPr>
                <w:rFonts w:hint="eastAsia" w:asciiTheme="minorEastAsia" w:hAnsiTheme="minorEastAsia" w:eastAsiaTheme="minorEastAsia"/>
                <w:sz w:val="22"/>
                <w:u w:val="single" w:color="auto"/>
              </w:rPr>
              <w:t>提出先の水道事業者（水道事業者等の連携による広域開催も含む）が実施している指定給水装置工事事業者講習会の受講実績（過去５年以内）</w:t>
            </w:r>
            <w:r>
              <w:rPr>
                <w:rFonts w:hint="eastAsia" w:asciiTheme="minorEastAsia" w:hAnsiTheme="minorEastAsia" w:eastAsiaTheme="minorEastAsia"/>
                <w:sz w:val="20"/>
              </w:rPr>
              <w:t>　※該当箇所にチェックして下さい。</w:t>
            </w:r>
          </w:p>
        </w:tc>
      </w:tr>
      <w:tr>
        <w:trPr>
          <w:gridAfter w:val="1"/>
          <w:wAfter w:w="409"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受講について　　□　受講　　（　</w:t>
            </w:r>
            <w:r>
              <w:rPr>
                <w:rFonts w:hint="eastAsia" w:asciiTheme="minorEastAsia" w:hAnsiTheme="minorEastAsia" w:eastAsiaTheme="minorEastAsia"/>
                <w:b w:val="1"/>
                <w:i w:val="1"/>
                <w:kern w:val="0"/>
                <w:sz w:val="22"/>
              </w:rPr>
              <w:t>　</w:t>
            </w:r>
            <w:r>
              <w:rPr>
                <w:rFonts w:hint="eastAsia" w:asciiTheme="minorEastAsia" w:hAnsiTheme="minorEastAsia" w:eastAsiaTheme="minorEastAsia"/>
                <w:kern w:val="0"/>
                <w:sz w:val="22"/>
              </w:rPr>
              <w:t>　年</w:t>
            </w:r>
            <w:r>
              <w:rPr>
                <w:rFonts w:hint="eastAsia" w:asciiTheme="minorEastAsia" w:hAnsiTheme="minorEastAsia" w:eastAsiaTheme="minorEastAsia"/>
                <w:b w:val="1"/>
                <w:i w:val="1"/>
                <w:kern w:val="0"/>
                <w:sz w:val="22"/>
              </w:rPr>
              <w:t>　　</w:t>
            </w:r>
            <w:r>
              <w:rPr>
                <w:rFonts w:hint="eastAsia" w:asciiTheme="minorEastAsia" w:hAnsiTheme="minorEastAsia" w:eastAsiaTheme="minorEastAsia"/>
                <w:i w:val="1"/>
                <w:kern w:val="0"/>
                <w:sz w:val="22"/>
              </w:rPr>
              <w:t>　</w:t>
            </w:r>
            <w:r>
              <w:rPr>
                <w:rFonts w:hint="eastAsia" w:asciiTheme="minorEastAsia" w:hAnsiTheme="minorEastAsia" w:eastAsiaTheme="minorEastAsia"/>
                <w:kern w:val="0"/>
                <w:sz w:val="22"/>
              </w:rPr>
              <w:t>月　</w:t>
            </w:r>
            <w:r>
              <w:rPr>
                <w:rFonts w:hint="default" w:asciiTheme="minorEastAsia" w:hAnsiTheme="minorEastAsia" w:eastAsiaTheme="minorEastAsia"/>
                <w:kern w:val="0"/>
                <w:sz w:val="22"/>
              </w:rPr>
              <w:t>　</w:t>
            </w:r>
            <w:r>
              <w:rPr>
                <w:rFonts w:hint="eastAsia" w:asciiTheme="minorEastAsia" w:hAnsiTheme="minorEastAsia" w:eastAsiaTheme="minorEastAsia"/>
                <w:b w:val="1"/>
                <w:i w:val="1"/>
                <w:kern w:val="0"/>
                <w:sz w:val="22"/>
              </w:rPr>
              <w:t>　</w:t>
            </w:r>
            <w:r>
              <w:rPr>
                <w:rFonts w:hint="default" w:asciiTheme="minorEastAsia" w:hAnsiTheme="minorEastAsia" w:eastAsiaTheme="minorEastAsia"/>
                <w:kern w:val="0"/>
                <w:sz w:val="22"/>
              </w:rPr>
              <w:t>日</w:t>
            </w:r>
            <w:r>
              <w:rPr>
                <w:rFonts w:hint="eastAsia" w:asciiTheme="minorEastAsia" w:hAnsiTheme="minorEastAsia" w:eastAsiaTheme="minorEastAsia"/>
                <w:kern w:val="0"/>
                <w:sz w:val="22"/>
              </w:rPr>
              <w:t>）</w:t>
            </w:r>
            <w:r>
              <w:rPr>
                <w:rFonts w:hint="eastAsia" w:asciiTheme="minorEastAsia" w:hAnsiTheme="minorEastAsia" w:eastAsiaTheme="minorEastAsia"/>
                <w:sz w:val="22"/>
              </w:rPr>
              <w:t>・　　□　未受講</w:t>
            </w:r>
          </w:p>
        </w:tc>
      </w:tr>
      <w:tr>
        <w:trPr>
          <w:gridAfter w:val="1"/>
          <w:wAfter w:w="409" w:type="dxa"/>
          <w:trHeight w:val="45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未受講の理由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tc>
      </w:tr>
      <w:tr>
        <w:trPr>
          <w:gridAfter w:val="1"/>
          <w:wAfter w:w="409"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eastAsia" w:asciiTheme="minorEastAsia" w:hAnsiTheme="minorEastAsia" w:eastAsiaTheme="minorEastAsia"/>
                <w:u w:val="single" w:color="auto"/>
              </w:rPr>
            </w:pPr>
            <w:r>
              <w:rPr>
                <w:rFonts w:hint="eastAsia" w:asciiTheme="minorEastAsia" w:hAnsiTheme="minorEastAsia" w:eastAsiaTheme="minorEastAsia"/>
                <w:u w:val="single" w:color="auto"/>
              </w:rPr>
              <w:t>指定給水装置工事事業者の業務内容</w:t>
            </w:r>
          </w:p>
        </w:tc>
      </w:tr>
      <w:tr>
        <w:trPr>
          <w:gridAfter w:val="1"/>
          <w:wAfter w:w="409"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rPr>
            </w:pPr>
            <w:r>
              <w:rPr>
                <w:rFonts w:hint="eastAsia" w:asciiTheme="minorEastAsia" w:hAnsiTheme="minorEastAsia" w:eastAsiaTheme="minorEastAsia"/>
                <w:sz w:val="24"/>
              </w:rPr>
              <w:t>休業日、営業時間（</w:t>
            </w:r>
            <w:r>
              <w:rPr>
                <w:rFonts w:hint="eastAsia" w:asciiTheme="minorEastAsia" w:hAnsiTheme="minorEastAsia" w:eastAsiaTheme="minorEastAsia"/>
                <w:sz w:val="20"/>
              </w:rPr>
              <w:t>修繕対応時間もご記入ください。）</w:t>
            </w:r>
          </w:p>
        </w:tc>
      </w:tr>
      <w:tr>
        <w:trPr>
          <w:gridAfter w:val="1"/>
          <w:wAfter w:w="409" w:type="dxa"/>
          <w:trHeight w:val="15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休業日　：　□　土曜　□　日曜　□　祝日　　</w:t>
            </w:r>
          </w:p>
          <w:p>
            <w:pPr>
              <w:pStyle w:val="0"/>
              <w:spacing w:line="280" w:lineRule="exact"/>
              <w:ind w:firstLine="1320" w:firstLineChars="600"/>
              <w:jc w:val="both"/>
              <w:rPr>
                <w:rFonts w:hint="eastAsia" w:asciiTheme="minorEastAsia" w:hAnsiTheme="minorEastAsia" w:eastAsiaTheme="minorEastAsia"/>
                <w:sz w:val="36"/>
              </w:rPr>
            </w:pPr>
            <w:r>
              <w:rPr>
                <w:rFonts w:hint="eastAsia" w:asciiTheme="minorEastAsia" w:hAnsiTheme="minorEastAsia" w:eastAsiaTheme="minorEastAsia"/>
                <w:kern w:val="0"/>
                <w:sz w:val="22"/>
              </w:rPr>
              <w:t>□　その他（　　　　　　　　　　　　　　　　　　　　　　　　　　　　）</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営業時間　：　　　　　　時　～　　　時</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修繕対応時間：　　　　　時　～　　　時</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時間外緊急対応：　　　□　可　　　□　要相談　　　□　不可</w:t>
            </w:r>
          </w:p>
        </w:tc>
      </w:tr>
      <w:tr>
        <w:trPr>
          <w:gridAfter w:val="1"/>
          <w:wAfter w:w="409"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w:t>
            </w:r>
            <w:r>
              <w:rPr>
                <w:rFonts w:hint="eastAsia" w:asciiTheme="minorEastAsia" w:hAnsiTheme="minorEastAsia" w:eastAsiaTheme="minorEastAsia"/>
                <w:kern w:val="0"/>
                <w:sz w:val="22"/>
              </w:rPr>
              <w:t>　　□　可　　　　　　□　不可</w:t>
            </w:r>
          </w:p>
        </w:tc>
      </w:tr>
      <w:tr>
        <w:trPr>
          <w:gridAfter w:val="1"/>
          <w:wAfter w:w="409" w:type="dxa"/>
          <w:trHeight w:val="86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sz w:val="20"/>
              </w:rPr>
              <w:t>※対応箇所にチェックして下さい。</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屋内給水装置の修繕　　</w:t>
            </w: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埋設給水管の修繕　　</w:t>
            </w: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配水管の修繕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その他</w:t>
            </w:r>
            <w:r>
              <w:rPr>
                <w:rFonts w:hint="eastAsia" w:asciiTheme="minorEastAsia" w:hAnsiTheme="minorEastAsia" w:eastAsiaTheme="minorEastAsia"/>
              </w:rPr>
              <w:t>（　　　　　　　　　　　　　　　　　　　　　　　）</w:t>
            </w:r>
          </w:p>
        </w:tc>
      </w:tr>
      <w:tr>
        <w:trPr>
          <w:gridAfter w:val="1"/>
          <w:wAfter w:w="409"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　</w:t>
            </w:r>
            <w:r>
              <w:rPr>
                <w:rFonts w:hint="eastAsia" w:asciiTheme="minorEastAsia" w:hAnsiTheme="minorEastAsia" w:eastAsiaTheme="minorEastAsia"/>
                <w:sz w:val="20"/>
              </w:rPr>
              <w:t>※給水装置工事の対応箇所にチェックして下さい。</w:t>
            </w:r>
          </w:p>
        </w:tc>
      </w:tr>
      <w:tr>
        <w:trPr>
          <w:gridAfter w:val="1"/>
          <w:wAfter w:w="409" w:type="dxa"/>
          <w:trHeight w:val="88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sz w:val="22"/>
              </w:rPr>
              <w:t>配水管からの分岐～　水道メーター</w:t>
            </w:r>
            <w:r>
              <w:rPr>
                <w:rFonts w:hint="eastAsia" w:asciiTheme="minorEastAsia" w:hAnsiTheme="minorEastAsia" w:eastAsiaTheme="minorEastAsia"/>
              </w:rPr>
              <w:t>（　</w:t>
            </w: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rPr>
              <w:t>新設　　</w:t>
            </w: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rPr>
              <w:t>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sz w:val="22"/>
              </w:rPr>
              <w:t>水道メーター　　～　宅内給水装置</w:t>
            </w:r>
            <w:r>
              <w:rPr>
                <w:rFonts w:hint="eastAsia" w:asciiTheme="minorEastAsia" w:hAnsiTheme="minorEastAsia" w:eastAsiaTheme="minorEastAsia"/>
              </w:rPr>
              <w:t>（　</w:t>
            </w: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rPr>
              <w:t>新設　　</w:t>
            </w:r>
            <w:r>
              <w:rPr>
                <w:rFonts w:hint="eastAsia" w:asciiTheme="minorEastAsia" w:hAnsiTheme="minorEastAsia" w:eastAsiaTheme="minorEastAsia"/>
                <w:sz w:val="22"/>
              </w:rPr>
              <w:t>□</w:t>
            </w:r>
            <w:r>
              <w:rPr>
                <w:rFonts w:hint="eastAsia" w:asciiTheme="minorEastAsia" w:hAnsiTheme="minorEastAsia" w:eastAsiaTheme="minorEastAsia"/>
                <w:sz w:val="21"/>
              </w:rPr>
              <w:t>　</w:t>
            </w:r>
            <w:r>
              <w:rPr>
                <w:rFonts w:hint="eastAsia" w:asciiTheme="minorEastAsia" w:hAnsiTheme="minorEastAsia" w:eastAsiaTheme="minorEastAsia"/>
              </w:rPr>
              <w:t>改造　）</w:t>
            </w:r>
          </w:p>
        </w:tc>
      </w:tr>
      <w:tr>
        <w:trPr>
          <w:gridAfter w:val="1"/>
          <w:wAfter w:w="409"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その他の情報（緊急連絡先等）</w:t>
            </w:r>
          </w:p>
        </w:tc>
      </w:tr>
      <w:tr>
        <w:trPr>
          <w:gridAfter w:val="1"/>
          <w:wAfter w:w="409" w:type="dxa"/>
          <w:trHeight w:val="612"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09"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業務内容に変更が生じた場合は、速やかに指定した水道事業者に届け出るようお願いします。</w:t>
            </w:r>
          </w:p>
          <w:p>
            <w:pPr>
              <w:pStyle w:val="0"/>
              <w:ind w:left="200" w:hanging="200" w:hangingChars="100"/>
              <w:rPr>
                <w:rFonts w:hint="default" w:asciiTheme="minorEastAsia" w:hAnsiTheme="minorEastAsia" w:eastAsiaTheme="minorEastAsia"/>
                <w:sz w:val="20"/>
              </w:rPr>
            </w:pPr>
            <w:bookmarkStart w:id="0" w:name="_GoBack"/>
            <w:bookmarkEnd w:id="0"/>
          </w:p>
          <w:p>
            <w:pPr>
              <w:pStyle w:val="0"/>
              <w:ind w:left="200" w:hanging="200" w:hangingChars="100"/>
              <w:rPr>
                <w:rFonts w:hint="default" w:asciiTheme="minorEastAsia" w:hAnsiTheme="minorEastAsia" w:eastAsiaTheme="minorEastAsia"/>
                <w:sz w:val="20"/>
              </w:rPr>
            </w:pP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5695950</wp:posOffset>
                      </wp:positionH>
                      <wp:positionV relativeFrom="paragraph">
                        <wp:posOffset>-282575</wp:posOffset>
                      </wp:positionV>
                      <wp:extent cx="612140" cy="2851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別紙２</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48.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別紙２</w:t>
                            </w:r>
                          </w:p>
                        </w:txbxContent>
                      </v:textbox>
                      <v:imagedata o:title=""/>
                      <w10:wrap type="none" anchorx="text" anchory="text"/>
                    </v:shape>
                  </w:pict>
                </mc:Fallback>
              </mc:AlternateContent>
            </w:r>
          </w:p>
          <w:p>
            <w:pPr>
              <w:pStyle w:val="0"/>
              <w:rPr>
                <w:rFonts w:hint="default" w:asciiTheme="minorEastAsia" w:hAnsiTheme="minorEastAsia" w:eastAsiaTheme="minorEastAsia"/>
                <w:sz w:val="20"/>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条関係）</w:t>
            </w:r>
          </w:p>
          <w:p>
            <w:pPr>
              <w:pStyle w:val="0"/>
              <w:rPr>
                <w:rFonts w:hint="default" w:asciiTheme="minorEastAsia" w:hAnsiTheme="minorEastAsia" w:eastAsiaTheme="minorEastAsia"/>
                <w:sz w:val="20"/>
              </w:rPr>
            </w:pPr>
          </w:p>
        </w:tc>
      </w:tr>
      <w:tr>
        <w:trPr/>
        <w:tc>
          <w:tcPr>
            <w:tcW w:w="222" w:type="dxa"/>
            <w:tcBorders>
              <w:top w:val="nil"/>
              <w:left w:val="nil"/>
              <w:bottom w:val="nil"/>
              <w:right w:val="nil"/>
              <w:tl2br w:val="none" w:color="auto" w:sz="0" w:space="0"/>
              <w:tr2bl w:val="none" w:color="auto" w:sz="0" w:space="0"/>
            </w:tcBorders>
            <w:vAlign w:val="top"/>
          </w:tcPr>
          <w:p>
            <w:pPr>
              <w:pStyle w:val="0"/>
              <w:rPr>
                <w:rFonts w:hint="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958"/>
              <w:gridCol w:w="3921"/>
              <w:gridCol w:w="2434"/>
            </w:tblGrid>
            <w:tr>
              <w:trPr/>
              <w:tc>
                <w:tcPr>
                  <w:tcW w:w="295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w:t>
                  </w:r>
                </w:p>
              </w:tc>
              <w:tc>
                <w:tcPr>
                  <w:tcW w:w="3921"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spacing w:line="280" w:lineRule="exact"/>
                    <w:jc w:val="center"/>
                    <w:rPr>
                      <w:rFonts w:hint="default" w:ascii="HG正楷書体-PRO" w:hAnsi="HG正楷書体-PRO" w:eastAsia="HG正楷書体-PRO"/>
                      <w:kern w:val="0"/>
                      <w:sz w:val="18"/>
                    </w:rPr>
                  </w:pPr>
                </w:p>
              </w:tc>
              <w:tc>
                <w:tcPr>
                  <w:tcW w:w="2434" w:type="dxa"/>
                  <w:vAlign w:val="center"/>
                </w:tcPr>
                <w:p>
                  <w:pPr>
                    <w:pStyle w:val="0"/>
                    <w:spacing w:line="280" w:lineRule="exact"/>
                    <w:jc w:val="center"/>
                    <w:rPr>
                      <w:rFonts w:hint="default" w:ascii="HG正楷書体-PRO" w:hAnsi="HG正楷書体-PRO" w:eastAsia="HG正楷書体-PRO"/>
                      <w:kern w:val="0"/>
                      <w:sz w:val="18"/>
                    </w:rPr>
                  </w:pPr>
                </w:p>
              </w:tc>
            </w:tr>
            <w:tr>
              <w:trPr>
                <w:trHeight w:val="994" w:hRule="atLeast"/>
              </w:trPr>
              <w:tc>
                <w:tcPr>
                  <w:tcW w:w="2958" w:type="dxa"/>
                  <w:vAlign w:val="center"/>
                </w:tcPr>
                <w:p>
                  <w:pPr>
                    <w:pStyle w:val="0"/>
                    <w:spacing w:line="280" w:lineRule="exact"/>
                    <w:jc w:val="center"/>
                    <w:rPr>
                      <w:rFonts w:hint="default" w:asciiTheme="minorEastAsia" w:hAnsiTheme="minorEastAsia"/>
                      <w:kern w:val="0"/>
                      <w:sz w:val="18"/>
                    </w:rPr>
                  </w:pPr>
                </w:p>
              </w:tc>
              <w:tc>
                <w:tcPr>
                  <w:tcW w:w="3921" w:type="dxa"/>
                  <w:vAlign w:val="center"/>
                </w:tcPr>
                <w:p>
                  <w:pPr>
                    <w:pStyle w:val="0"/>
                    <w:spacing w:line="280" w:lineRule="exact"/>
                    <w:jc w:val="center"/>
                    <w:rPr>
                      <w:rFonts w:hint="default" w:ascii="HG正楷書体-PRO" w:hAnsi="HG正楷書体-PRO" w:eastAsia="HG正楷書体-PRO"/>
                      <w:kern w:val="0"/>
                      <w:sz w:val="18"/>
                    </w:rPr>
                  </w:pPr>
                </w:p>
              </w:tc>
              <w:tc>
                <w:tcPr>
                  <w:tcW w:w="2434" w:type="dxa"/>
                  <w:vAlign w:val="center"/>
                </w:tcPr>
                <w:p>
                  <w:pPr>
                    <w:pStyle w:val="0"/>
                    <w:spacing w:line="280" w:lineRule="exact"/>
                    <w:jc w:val="center"/>
                    <w:rPr>
                      <w:rFonts w:hint="default" w:ascii="HG正楷書体-PRO" w:hAnsi="HG正楷書体-PRO" w:eastAsia="HG正楷書体-PRO"/>
                      <w:kern w:val="0"/>
                      <w:sz w:val="18"/>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eastAsia"/>
                    </w:rPr>
                  </w:pPr>
                </w:p>
              </w:tc>
              <w:tc>
                <w:tcPr>
                  <w:tcW w:w="3921" w:type="dxa"/>
                  <w:vAlign w:val="center"/>
                </w:tcPr>
                <w:p>
                  <w:pPr>
                    <w:pStyle w:val="0"/>
                    <w:jc w:val="center"/>
                    <w:rPr>
                      <w:rFonts w:hint="eastAsia"/>
                    </w:rPr>
                  </w:pPr>
                </w:p>
              </w:tc>
              <w:tc>
                <w:tcPr>
                  <w:tcW w:w="2434" w:type="dxa"/>
                  <w:vAlign w:val="center"/>
                </w:tcPr>
                <w:p>
                  <w:pPr>
                    <w:pStyle w:val="0"/>
                    <w:jc w:val="center"/>
                    <w:rPr>
                      <w:rFonts w:hint="eastAsia"/>
                    </w:rPr>
                  </w:pPr>
                </w:p>
              </w:tc>
            </w:tr>
            <w:tr>
              <w:trPr>
                <w:trHeight w:val="994" w:hRule="atLeast"/>
              </w:trPr>
              <w:tc>
                <w:tcPr>
                  <w:tcW w:w="2958" w:type="dxa"/>
                  <w:vAlign w:val="center"/>
                </w:tcPr>
                <w:p>
                  <w:pPr>
                    <w:pStyle w:val="0"/>
                    <w:jc w:val="center"/>
                    <w:rPr>
                      <w:rFonts w:hint="eastAsia"/>
                    </w:rPr>
                  </w:pPr>
                </w:p>
              </w:tc>
              <w:tc>
                <w:tcPr>
                  <w:tcW w:w="3921" w:type="dxa"/>
                  <w:vAlign w:val="center"/>
                </w:tcPr>
                <w:p>
                  <w:pPr>
                    <w:pStyle w:val="0"/>
                    <w:jc w:val="center"/>
                    <w:rPr>
                      <w:rFonts w:hint="eastAsia"/>
                    </w:rPr>
                  </w:pPr>
                </w:p>
              </w:tc>
              <w:tc>
                <w:tcPr>
                  <w:tcW w:w="2434" w:type="dxa"/>
                  <w:vAlign w:val="center"/>
                </w:tcPr>
                <w:p>
                  <w:pPr>
                    <w:pStyle w:val="0"/>
                    <w:jc w:val="center"/>
                    <w:rPr>
                      <w:rFonts w:hint="eastAsia"/>
                    </w:rPr>
                  </w:pP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p>
            <w:pPr>
              <w:pStyle w:val="0"/>
              <w:rPr>
                <w:rFonts w:hint="default" w:asciiTheme="minorEastAsia" w:hAnsiTheme="minorEastAsia" w:eastAsiaTheme="minorEastAsia"/>
                <w:sz w:val="20"/>
              </w:rPr>
            </w:pPr>
          </w:p>
        </w:tc>
      </w:tr>
      <w:tr>
        <w:trPr>
          <w:gridAfter w:val="1"/>
          <w:wAfter w:w="409" w:type="dxa"/>
          <w:trHeight w:val="900"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Chars="0" w:firstLine="0" w:firstLineChars="0"/>
              <w:jc w:val="left"/>
              <w:rPr>
                <w:rFonts w:hint="default" w:asciiTheme="minorEastAsia" w:hAnsiTheme="minorEastAsia" w:eastAsiaTheme="minorEastAsia"/>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5695950</wp:posOffset>
                      </wp:positionH>
                      <wp:positionV relativeFrom="paragraph">
                        <wp:posOffset>-282575</wp:posOffset>
                      </wp:positionV>
                      <wp:extent cx="612140" cy="2851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別紙３</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48.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別紙３</w:t>
                            </w:r>
                          </w:p>
                        </w:txbxContent>
                      </v:textbox>
                      <v:imagedata o:title=""/>
                      <w10:wrap type="none" anchorx="text" anchory="text"/>
                    </v:shape>
                  </w:pict>
                </mc:Fallback>
              </mc:AlternateContent>
            </w:r>
            <w:r>
              <w:rPr>
                <w:rFonts w:hint="eastAsia" w:asciiTheme="majorEastAsia" w:hAnsiTheme="majorEastAsia" w:eastAsiaTheme="majorEastAsia"/>
                <w:u w:val="single" w:color="auto"/>
              </w:rPr>
              <w:t>過去１年以内の給水装置工事に主に従事した適切に作業を行うことができる技能を有する者の状況</w:t>
            </w: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条関係）</w:t>
            </w:r>
          </w:p>
        </w:tc>
      </w:tr>
      <w:tr>
        <w:trPr>
          <w:gridAfter w:val="1"/>
          <w:wAfter w:w="409"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技能を有する者の</w:t>
                  </w:r>
                </w:p>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sz w:val="20"/>
                    </w:rPr>
                  </w:pPr>
                </w:p>
              </w:tc>
              <w:tc>
                <w:tcPr>
                  <w:tcW w:w="2268" w:type="dxa"/>
                  <w:vAlign w:val="top"/>
                </w:tcPr>
                <w:p>
                  <w:pPr>
                    <w:pStyle w:val="0"/>
                    <w:spacing w:line="280" w:lineRule="exact"/>
                    <w:rPr>
                      <w:rFonts w:hint="default" w:asciiTheme="majorEastAsia" w:hAnsiTheme="majorEastAsia" w:eastAsiaTheme="majorEastAsia"/>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HG正楷書体-PRO" w:hAnsi="HG正楷書体-PRO" w:eastAsia="HG正楷書体-PRO"/>
                      <w:kern w:val="0"/>
                      <w:sz w:val="18"/>
                    </w:rPr>
                  </w:pPr>
                </w:p>
              </w:tc>
              <w:tc>
                <w:tcPr>
                  <w:tcW w:w="608" w:type="dxa"/>
                  <w:vAlign w:val="top"/>
                </w:tcPr>
                <w:p>
                  <w:pPr>
                    <w:pStyle w:val="0"/>
                    <w:spacing w:line="280" w:lineRule="exact"/>
                    <w:jc w:val="left"/>
                    <w:rPr>
                      <w:rFonts w:hint="default" w:ascii="HG正楷書体-PRO" w:hAnsi="HG正楷書体-PRO" w:eastAsia="HG正楷書体-PRO"/>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HG正楷書体-PRO" w:hAnsi="HG正楷書体-PRO" w:eastAsia="HG正楷書体-PRO"/>
                      <w:kern w:val="0"/>
                      <w:sz w:val="18"/>
                    </w:rPr>
                  </w:pPr>
                </w:p>
              </w:tc>
              <w:tc>
                <w:tcPr>
                  <w:tcW w:w="608" w:type="dxa"/>
                  <w:vAlign w:val="top"/>
                </w:tcPr>
                <w:p>
                  <w:pPr>
                    <w:pStyle w:val="0"/>
                    <w:spacing w:line="280" w:lineRule="exact"/>
                    <w:jc w:val="left"/>
                    <w:rPr>
                      <w:rFonts w:hint="default" w:ascii="HG正楷書体-PRO" w:hAnsi="HG正楷書体-PRO" w:eastAsia="HG正楷書体-PRO"/>
                      <w:kern w:val="0"/>
                      <w:sz w:val="18"/>
                    </w:rPr>
                  </w:pPr>
                </w:p>
              </w:tc>
            </w:tr>
            <w:tr>
              <w:trPr>
                <w:trHeight w:val="594" w:hRule="atLeast"/>
              </w:trPr>
              <w:tc>
                <w:tcPr>
                  <w:tcW w:w="2297" w:type="dxa"/>
                  <w:vAlign w:val="top"/>
                </w:tcPr>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HG正楷書体-PRO" w:hAnsi="HG正楷書体-PRO" w:eastAsia="HG正楷書体-PRO"/>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kern w:val="0"/>
                    </w:rPr>
                  </w:pPr>
                </w:p>
                <w:p>
                  <w:pPr>
                    <w:pStyle w:val="0"/>
                    <w:spacing w:line="280" w:lineRule="exact"/>
                    <w:rPr>
                      <w:rFonts w:hint="default" w:ascii="HG正楷書体-PRO" w:hAnsi="HG正楷書体-PRO" w:eastAsia="HG正楷書体-PRO"/>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水道事業者等によって行われた試験や講習により、資格を取得した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492</TotalTime>
  <Pages>3</Pages>
  <Words>8</Words>
  <Characters>1152</Characters>
  <Application>JUST Note</Application>
  <Lines>215</Lines>
  <Paragraphs>56</Paragraphs>
  <Company>厚生労働省</Company>
  <CharactersWithSpaces>1333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水環境課_田村 肇</cp:lastModifiedBy>
  <cp:lastPrinted>2020-05-27T09:18:52Z</cp:lastPrinted>
  <dcterms:created xsi:type="dcterms:W3CDTF">2019-12-12T05:30:00Z</dcterms:created>
  <dcterms:modified xsi:type="dcterms:W3CDTF">2020-05-27T09:18:50Z</dcterms:modified>
  <cp:revision>35</cp:revision>
</cp:coreProperties>
</file>